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Pr="00E86716">
        <w:rPr>
          <w:rFonts w:ascii="Times New Roman" w:hAnsi="Times New Roman" w:cs="Times New Roman"/>
          <w:b/>
          <w:bCs/>
          <w:sz w:val="28"/>
          <w:szCs w:val="28"/>
        </w:rPr>
        <w:t>«Правление в древнерусском государстве как сочетание города-государства и княжеской власти»</w:t>
      </w:r>
      <w:r w:rsidRPr="00E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71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1.Князь как монархическое начало в Киевской Руси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71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2.Боярский совет (Дума) как аристократическое начало в Киевской Руси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71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3.Вече как демократическое начало в Киевской Руси</w:t>
      </w:r>
    </w:p>
    <w:p w:rsid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b/>
          <w:bCs/>
          <w:sz w:val="24"/>
          <w:szCs w:val="24"/>
        </w:rPr>
        <w:t>Вопрос 1. Князь как монархическое начало</w:t>
      </w:r>
      <w:r w:rsidRPr="00E86716">
        <w:rPr>
          <w:rFonts w:ascii="Times New Roman" w:hAnsi="Times New Roman" w:cs="Times New Roman"/>
          <w:sz w:val="24"/>
          <w:szCs w:val="24"/>
        </w:rPr>
        <w:t xml:space="preserve"> </w:t>
      </w:r>
      <w:r w:rsidRPr="00E86716">
        <w:rPr>
          <w:rFonts w:ascii="Times New Roman" w:hAnsi="Times New Roman" w:cs="Times New Roman"/>
          <w:b/>
          <w:bCs/>
          <w:sz w:val="24"/>
          <w:szCs w:val="24"/>
        </w:rPr>
        <w:t>в Киевской Руси</w:t>
      </w:r>
      <w:r w:rsidRPr="00E8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8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Исторически древнерусское правление сочетало в себе два института: город-государство и княжескую власть. Так как сила и вес княжеской власти зависели от его личной дружины, последняя со временем трансформируется в боярский совет -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думу</w:t>
      </w:r>
      <w:r w:rsidRPr="00E86716">
        <w:rPr>
          <w:rFonts w:ascii="Times New Roman" w:hAnsi="Times New Roman" w:cs="Times New Roman"/>
          <w:sz w:val="24"/>
          <w:szCs w:val="24"/>
        </w:rPr>
        <w:t xml:space="preserve"> и становится самостоятельным и влиятельным политическим фактором.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Князь представлял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монархическое</w:t>
      </w:r>
      <w:r w:rsidRPr="00E86716">
        <w:rPr>
          <w:rFonts w:ascii="Times New Roman" w:hAnsi="Times New Roman" w:cs="Times New Roman"/>
          <w:sz w:val="24"/>
          <w:szCs w:val="24"/>
        </w:rPr>
        <w:t xml:space="preserve"> начало в Киевской Руси, дружина (боярский совет или дума) -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аристократическое,</w:t>
      </w:r>
      <w:r w:rsidRPr="00E86716">
        <w:rPr>
          <w:rFonts w:ascii="Times New Roman" w:hAnsi="Times New Roman" w:cs="Times New Roman"/>
          <w:sz w:val="24"/>
          <w:szCs w:val="24"/>
        </w:rPr>
        <w:t xml:space="preserve"> а вече -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демократическое.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i/>
          <w:iCs/>
          <w:sz w:val="24"/>
          <w:szCs w:val="24"/>
        </w:rPr>
        <w:t xml:space="preserve">  “Князь” -</w:t>
      </w:r>
      <w:r w:rsidRPr="00E86716">
        <w:rPr>
          <w:rFonts w:ascii="Times New Roman" w:hAnsi="Times New Roman" w:cs="Times New Roman"/>
          <w:sz w:val="24"/>
          <w:szCs w:val="24"/>
        </w:rPr>
        <w:t xml:space="preserve"> это старославянское слово. Оно происходит от древнегерманского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kilning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, что означает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“царь”.</w:t>
      </w:r>
      <w:r w:rsidRPr="00E8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К середине Х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Киеве прочно утвердились новые (варяжские) князья, и постепенно род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 стал неотъемлемой частью всей русской политической жизни.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Осуществление правосудия и военная оборона были теми сферами общественной жизни, в которых народ нуждался в княжеской власти. В исполнении этих обязанностей князь опирался на помощь дружины, концентрируя не только власть, но и ответственность на себе.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Князь был также главой исполнительной власти, а после обращения Руси в христианство стал и защитником православной церкви.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Первые киевские князья считали Русь, по существу, своей вотчиной, которую они могли завещать и передавать по наследству представителям своего рода.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Но после смерти Ярослава Мудрого престолонаследие стало регулироваться двумя, противоположными принципами: старшинством по рождению и народным (вечевым) избранием.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Из этих двух принципов второй не действовал, в то время как первый работал беспрепятственно практически до середины XII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>. Вступление в престолонаследие каждого из киевских князей подтверждалось публичным одобрением как со стороны знати (боярского совета), так и городского населения (веча), что представлялось своего рода формальностью.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Но после смерти Ярослава Мудрого престолонаследие стало регулироваться двумя, противоположными принципами: старшинством по рождению и народным (вечевым) избранием.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Из этих двух принципов второй не действовал, в то время как первый работал беспрепятственно практически до середины XII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. Вступление в престолонаследие каждого из </w:t>
      </w:r>
      <w:r w:rsidRPr="00E86716">
        <w:rPr>
          <w:rFonts w:ascii="Times New Roman" w:hAnsi="Times New Roman" w:cs="Times New Roman"/>
          <w:sz w:val="24"/>
          <w:szCs w:val="24"/>
        </w:rPr>
        <w:lastRenderedPageBreak/>
        <w:t>киевских князей подтверждалось публичным одобрением как со стороны знати (боярского совета), так и городского населения (веча), что представлялось своего рода формальностью.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Право управлять Русской землей считалось не столько прерогативой отдельного князя, сколько всего рода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. Каждому из членов рода было дано право на свою долю в наследстве и на “стол” в отдельном княжестве (земле), которые распределялись среди князей в соответствии с местом каждого из них на генеалогическом древе рода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>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  Поэтому, чем выше было генеалогическое положение того или иного князя, тем более важный и прибыльный стол он мог требовать и получить.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, который состоял из единой семьи, к концу XII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>. стал многолюдным кланом. Укрепление отдельных княжеских ветвей может быть квалифицировано как фактическая дезинтеграция клана и его распад на множество отдельных семей.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Таким образом, к концу XII в. принцип общего генеалогического старшинства уже не играл сколько-нибудь существенной роли в наследовании киевского стола.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Серьезная запутанность и излишняя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амбициозность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 большинства княжеских требований и взаимоисключающих претензий вели к междоусобным раздорам, распрям и братоубийственным войнам, которые были характерны для Киевской Руси и серьезно истощали жизнеспособность нации.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 качестве средства против взаимных претензий и братоубийственных войн, время от времени собирались княжеские Советы с целью разрешить  взаимные требования и претензии.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 качестве примера можно привести одни из самых первых Советов подобного рода, которые собирались в 1097 г. и 1100 г. по инициативе Владимира Мономаха.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К концу XII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княжеская ветвь пыталась обеспечить себе главенство в общерусском масштабе, но ни одна из них не была достаточно сильна или популярна, чтобы достичь своей цели.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Поэтому каждой из них удавалось контролировать только свое собственное княжество, ресурсов которого, естественно, не хватало, чтобы стать основой (территориальной, политической, военной и пр.) для восстановления национального единства Русской земли.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b/>
          <w:bCs/>
          <w:sz w:val="24"/>
          <w:szCs w:val="24"/>
        </w:rPr>
        <w:t>Вопрос 2. Боярский совет (Дума) как аристократическое начало в Киевской Руси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86716">
        <w:rPr>
          <w:rFonts w:ascii="Times New Roman" w:hAnsi="Times New Roman" w:cs="Times New Roman"/>
          <w:sz w:val="24"/>
          <w:szCs w:val="24"/>
        </w:rPr>
        <w:t xml:space="preserve">Боярский совет был существенным дополнением княжеской власти, так как ни одно важное решение не могло быть принято князем либо исполнено им без соответствующего согласования с боярами.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Бояре принимали активнейшее участие в законотворчестве. Боярское одобрение требовалось также и для заключения международных договоров. Князь советовался с Боярской думой по большинству вопросов внутреннего управления.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lastRenderedPageBreak/>
        <w:t xml:space="preserve">   В определенных случаях Дума действовала как верховный суд. Бояре председательствовали также на </w:t>
      </w:r>
      <w:proofErr w:type="spellStart"/>
      <w:r w:rsidRPr="00E86716">
        <w:rPr>
          <w:rFonts w:ascii="Times New Roman" w:hAnsi="Times New Roman" w:cs="Times New Roman"/>
          <w:sz w:val="24"/>
          <w:szCs w:val="24"/>
        </w:rPr>
        <w:t>межкняжеских</w:t>
      </w:r>
      <w:proofErr w:type="spellEnd"/>
      <w:r w:rsidRPr="00E86716">
        <w:rPr>
          <w:rFonts w:ascii="Times New Roman" w:hAnsi="Times New Roman" w:cs="Times New Roman"/>
          <w:sz w:val="24"/>
          <w:szCs w:val="24"/>
        </w:rPr>
        <w:t xml:space="preserve"> советах конца XI и XII вв.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>Хотя Боярская дума была постоянным институтом, ее функции и компетенция определялись в большей мере обычаем, нежели законом. Однако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если князя выбирало вече, именно бояре были стороной, обычно выражающей согласие.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Состав Боярской думы был столь же неопределенным, как и ее компетенция, хотя обычай требовал, чтобы князь держал совет только со старыми и опытными людьми. Причем, если князь нарушал это правило, он подвергался суровой критике со стороны, так сказать, общественного мнения.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В функционировании Боярской думы различали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внутренний круг</w:t>
      </w:r>
      <w:r w:rsidRPr="00E86716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широкое собрание</w:t>
      </w:r>
      <w:r w:rsidRPr="00E86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 деятельности внутреннего круга принимали участие только ведущие члены княжеской дружины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(мужи передние).</w:t>
      </w:r>
      <w:r w:rsidRPr="00E86716">
        <w:rPr>
          <w:rFonts w:ascii="Times New Roman" w:hAnsi="Times New Roman" w:cs="Times New Roman"/>
          <w:sz w:val="24"/>
          <w:szCs w:val="24"/>
        </w:rPr>
        <w:t xml:space="preserve"> Как правило, этот внутренний совет включал в себя от 3 до 5 членов.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Названный состав был постоянно действующим. В каком-то смысле этот институт был своего рода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кабинетом князя.</w:t>
      </w:r>
      <w:r w:rsidRPr="00E8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Хотя внутренний совет считался компетентным для рассмотрения большинства текущих вопросов в области законодательства и управления, тем не менее, при обсуждении основных государственных дел необходимо было созывать заседание Думы, так сказать, в широком составе, с привлечением не только членов княжеской дружины, но и бояр со стороны. </w:t>
      </w:r>
    </w:p>
    <w:p w:rsidR="007A203B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“боярин”</w:t>
      </w:r>
      <w:r w:rsidRPr="00E86716">
        <w:rPr>
          <w:rFonts w:ascii="Times New Roman" w:hAnsi="Times New Roman" w:cs="Times New Roman"/>
          <w:sz w:val="24"/>
          <w:szCs w:val="24"/>
        </w:rPr>
        <w:t xml:space="preserve"> означало “привилегированный землевладелец, дружинник”. И если ему за службу даровали земли, то земельный надел, который он получал, становился его личной собственностью и не влек за собой жестких обязательств исполнять службу.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b/>
          <w:bCs/>
          <w:sz w:val="24"/>
          <w:szCs w:val="24"/>
        </w:rPr>
        <w:t>Вопрос 3. Вече как демократическое начало в Киевской Руси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Городское собрание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 xml:space="preserve">(вече) </w:t>
      </w:r>
      <w:r w:rsidRPr="00E86716">
        <w:rPr>
          <w:rFonts w:ascii="Times New Roman" w:hAnsi="Times New Roman" w:cs="Times New Roman"/>
          <w:sz w:val="24"/>
          <w:szCs w:val="24"/>
        </w:rPr>
        <w:t xml:space="preserve">было всеобщим и повсеместно распространенным институтом в Древнерусском государстве как в больших и малых городах, так и в сельской местности.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Слово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“вече”</w:t>
      </w:r>
      <w:r w:rsidRPr="00E86716">
        <w:rPr>
          <w:rFonts w:ascii="Times New Roman" w:hAnsi="Times New Roman" w:cs="Times New Roman"/>
          <w:sz w:val="24"/>
          <w:szCs w:val="24"/>
        </w:rPr>
        <w:t xml:space="preserve"> соответствует французскому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E86716">
        <w:rPr>
          <w:rFonts w:ascii="Times New Roman" w:hAnsi="Times New Roman" w:cs="Times New Roman"/>
          <w:i/>
          <w:iCs/>
          <w:sz w:val="24"/>
          <w:szCs w:val="24"/>
        </w:rPr>
        <w:t>parlement</w:t>
      </w:r>
      <w:proofErr w:type="spellEnd"/>
      <w:r w:rsidRPr="00E8671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86716">
        <w:rPr>
          <w:rFonts w:ascii="Times New Roman" w:hAnsi="Times New Roman" w:cs="Times New Roman"/>
          <w:sz w:val="24"/>
          <w:szCs w:val="24"/>
        </w:rPr>
        <w:t xml:space="preserve"> (буквально - место, где народ говорит о государственных делах).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Все свободные граждане (горожане) имели право принимать участие в собраниях веча. Хотя вече всегда созывалось в столичном (волостном) городе, тем не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представители пригородов имели право не только присутствовать на нем, но и голосовать.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Вече созывались по необходимости. Народ собирался на соборной площади, заслышав звон специального городского вечевого колокола или глашатаев.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lastRenderedPageBreak/>
        <w:t xml:space="preserve">   Вечевой уклад до XIII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. был общерусским явлением. Лишь позднее вечевые общины стали представлять собой исключение из общего правила. 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Вече можно определить как </w:t>
      </w:r>
      <w:r w:rsidRPr="00E86716">
        <w:rPr>
          <w:rFonts w:ascii="Times New Roman" w:hAnsi="Times New Roman" w:cs="Times New Roman"/>
          <w:i/>
          <w:iCs/>
          <w:sz w:val="24"/>
          <w:szCs w:val="24"/>
        </w:rPr>
        <w:t>“генеральную ассамблею”</w:t>
      </w:r>
      <w:r w:rsidRPr="00E86716">
        <w:rPr>
          <w:rFonts w:ascii="Times New Roman" w:hAnsi="Times New Roman" w:cs="Times New Roman"/>
          <w:sz w:val="24"/>
          <w:szCs w:val="24"/>
        </w:rPr>
        <w:t xml:space="preserve"> населения волостного города. Правом голосовать обладали лишь мужчины и исключительно главы семей.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Обычно на вече председательствовал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глава. Князь был вправе присутствовать на вече. Вместе с тем нередко оно могло быть созвано группой горожан, недовольных политикой князя. В подобных случаях князь воздерживался от какого-либо участия в собрании.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>Вече было компетентно и имело свой голос в решении вопроса о престолонаследии, поддерживая или выступая против кандидата на княжеский пост с точки зрения интересов города, а в определенных случаях даже требовало отречения князя, уже находящегося у власти.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В обычные времена вече сходилось во мнениях с князем и боярской думой по всем основным вопросам законодательства и общего управления. Иногда оно действовало как </w:t>
      </w:r>
      <w:proofErr w:type="gramStart"/>
      <w:r w:rsidRPr="00E86716">
        <w:rPr>
          <w:rFonts w:ascii="Times New Roman" w:hAnsi="Times New Roman" w:cs="Times New Roman"/>
          <w:sz w:val="24"/>
          <w:szCs w:val="24"/>
        </w:rPr>
        <w:t>верховных</w:t>
      </w:r>
      <w:proofErr w:type="gramEnd"/>
      <w:r w:rsidRPr="00E86716">
        <w:rPr>
          <w:rFonts w:ascii="Times New Roman" w:hAnsi="Times New Roman" w:cs="Times New Roman"/>
          <w:sz w:val="24"/>
          <w:szCs w:val="24"/>
        </w:rPr>
        <w:t xml:space="preserve"> суд.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>В городах, где управление не было во власти князя и сохранялось самоуправление, вече избирало голову и других представителей городского управления, а также глав пригородов.</w:t>
      </w:r>
    </w:p>
    <w:p w:rsidR="00E86716" w:rsidRPr="00E86716" w:rsidRDefault="00E86716" w:rsidP="00E86716">
      <w:pPr>
        <w:spacing w:after="0" w:line="360" w:lineRule="auto"/>
        <w:ind w:left="-99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716">
        <w:rPr>
          <w:rFonts w:ascii="Times New Roman" w:hAnsi="Times New Roman" w:cs="Times New Roman"/>
          <w:sz w:val="24"/>
          <w:szCs w:val="24"/>
        </w:rPr>
        <w:t xml:space="preserve">   Степень влиятельности веча варьировалась в разных городах. Вершины власти и влияния этот институт достиг в Новгороде.</w:t>
      </w:r>
    </w:p>
    <w:p w:rsidR="00E86716" w:rsidRDefault="00E86716"/>
    <w:sectPr w:rsidR="00E86716" w:rsidSect="007A20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D7" w:rsidRDefault="00816ED7" w:rsidP="00816ED7">
      <w:pPr>
        <w:spacing w:after="0" w:line="240" w:lineRule="auto"/>
      </w:pPr>
      <w:r>
        <w:separator/>
      </w:r>
    </w:p>
  </w:endnote>
  <w:endnote w:type="continuationSeparator" w:id="0">
    <w:p w:rsidR="00816ED7" w:rsidRDefault="00816ED7" w:rsidP="0081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58"/>
      <w:docPartObj>
        <w:docPartGallery w:val="Page Numbers (Bottom of Page)"/>
        <w:docPartUnique/>
      </w:docPartObj>
    </w:sdtPr>
    <w:sdtContent>
      <w:p w:rsidR="00816ED7" w:rsidRDefault="00816ED7">
        <w:pPr>
          <w:pStyle w:val="a5"/>
          <w:jc w:val="center"/>
        </w:pPr>
        <w:fldSimple w:instr=" PAGE   \* MERGEFORMAT ">
          <w:r w:rsidR="004E6D21">
            <w:rPr>
              <w:noProof/>
            </w:rPr>
            <w:t>2</w:t>
          </w:r>
        </w:fldSimple>
      </w:p>
    </w:sdtContent>
  </w:sdt>
  <w:p w:rsidR="00816ED7" w:rsidRDefault="00816E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D7" w:rsidRDefault="00816ED7" w:rsidP="00816ED7">
      <w:pPr>
        <w:spacing w:after="0" w:line="240" w:lineRule="auto"/>
      </w:pPr>
      <w:r>
        <w:separator/>
      </w:r>
    </w:p>
  </w:footnote>
  <w:footnote w:type="continuationSeparator" w:id="0">
    <w:p w:rsidR="00816ED7" w:rsidRDefault="00816ED7" w:rsidP="0081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16"/>
    <w:rsid w:val="00127DDA"/>
    <w:rsid w:val="001371A6"/>
    <w:rsid w:val="004E6D21"/>
    <w:rsid w:val="006A2A1A"/>
    <w:rsid w:val="006B2A17"/>
    <w:rsid w:val="00721F0B"/>
    <w:rsid w:val="007A203B"/>
    <w:rsid w:val="00816ED7"/>
    <w:rsid w:val="00962497"/>
    <w:rsid w:val="00B24101"/>
    <w:rsid w:val="00E27D61"/>
    <w:rsid w:val="00E8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ED7"/>
  </w:style>
  <w:style w:type="paragraph" w:styleId="a5">
    <w:name w:val="footer"/>
    <w:basedOn w:val="a"/>
    <w:link w:val="a6"/>
    <w:uiPriority w:val="99"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2018-01-25T12:58:00Z</dcterms:created>
  <dcterms:modified xsi:type="dcterms:W3CDTF">2018-01-25T13:25:00Z</dcterms:modified>
</cp:coreProperties>
</file>